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8C" w:rsidRPr="00CE6484" w:rsidRDefault="00CE6484" w:rsidP="00CE6484">
      <w:pPr>
        <w:ind w:left="6237"/>
        <w:rPr>
          <w:b/>
          <w:sz w:val="20"/>
        </w:rPr>
      </w:pPr>
      <w:r w:rsidRPr="00CE6484">
        <w:rPr>
          <w:b/>
          <w:sz w:val="20"/>
        </w:rPr>
        <w:t xml:space="preserve">Приложение № </w:t>
      </w:r>
      <w:r w:rsidR="00146350">
        <w:rPr>
          <w:b/>
          <w:sz w:val="20"/>
        </w:rPr>
        <w:t>6</w:t>
      </w:r>
    </w:p>
    <w:p w:rsidR="00CE6484" w:rsidRDefault="00CE6484" w:rsidP="00CE6484">
      <w:pPr>
        <w:ind w:left="6237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к Положению о внутренней системе оценки качества образования, утвержденному приказом МАДОУ «Детский сад № 120» г. Перми </w:t>
      </w:r>
    </w:p>
    <w:p w:rsidR="00C07C7E" w:rsidRDefault="00C07C7E" w:rsidP="00C07C7E">
      <w:pPr>
        <w:ind w:left="6237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от 31.12.2020 г. № 376</w:t>
      </w:r>
    </w:p>
    <w:p w:rsidR="00B06403" w:rsidRDefault="00B06403" w:rsidP="00CE6484">
      <w:pPr>
        <w:ind w:left="6237"/>
        <w:rPr>
          <w:rFonts w:eastAsia="Times New Roman"/>
          <w:b/>
          <w:sz w:val="24"/>
          <w:lang w:eastAsia="ru-RU"/>
        </w:rPr>
      </w:pPr>
    </w:p>
    <w:p w:rsidR="00B06403" w:rsidRDefault="00B06403" w:rsidP="00B06403">
      <w:pPr>
        <w:jc w:val="center"/>
        <w:rPr>
          <w:rFonts w:eastAsia="Times New Roman"/>
          <w:b/>
          <w:sz w:val="24"/>
          <w:lang w:eastAsia="ru-RU"/>
        </w:rPr>
      </w:pPr>
    </w:p>
    <w:p w:rsidR="00CE6484" w:rsidRPr="00B06403" w:rsidRDefault="00B06403" w:rsidP="00B06403">
      <w:pPr>
        <w:jc w:val="center"/>
        <w:rPr>
          <w:rFonts w:eastAsia="Times New Roman"/>
          <w:b/>
          <w:sz w:val="24"/>
          <w:lang w:eastAsia="ru-RU"/>
        </w:rPr>
      </w:pPr>
      <w:r w:rsidRPr="00B06403">
        <w:rPr>
          <w:rFonts w:eastAsia="Times New Roman"/>
          <w:b/>
          <w:sz w:val="24"/>
          <w:lang w:eastAsia="ru-RU"/>
        </w:rPr>
        <w:t>ИТОГОВЫЙ ПРОТОКОЛ</w:t>
      </w:r>
    </w:p>
    <w:p w:rsidR="00B06403" w:rsidRPr="00B06403" w:rsidRDefault="00B06403" w:rsidP="00B06403">
      <w:pPr>
        <w:jc w:val="center"/>
        <w:rPr>
          <w:rFonts w:eastAsia="Times New Roman"/>
          <w:b/>
          <w:sz w:val="24"/>
          <w:lang w:eastAsia="ru-RU"/>
        </w:rPr>
      </w:pPr>
      <w:r w:rsidRPr="00B06403">
        <w:rPr>
          <w:rFonts w:eastAsia="Times New Roman"/>
          <w:b/>
          <w:sz w:val="24"/>
          <w:lang w:eastAsia="ru-RU"/>
        </w:rPr>
        <w:t>Самооценки качества вариативного компонента дошкольного образования</w:t>
      </w:r>
    </w:p>
    <w:p w:rsidR="00CE6484" w:rsidRDefault="00CE6484" w:rsidP="00CE6484">
      <w:pPr>
        <w:ind w:left="6237"/>
        <w:rPr>
          <w:rFonts w:eastAsia="Times New Roman"/>
          <w:sz w:val="20"/>
          <w:lang w:eastAsia="ru-RU"/>
        </w:rPr>
      </w:pP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445"/>
        <w:gridCol w:w="4397"/>
        <w:gridCol w:w="1731"/>
        <w:gridCol w:w="1492"/>
        <w:gridCol w:w="1688"/>
      </w:tblGrid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 w:rsidRPr="00CE6484">
              <w:rPr>
                <w:rFonts w:eastAsia="Times New Roman"/>
                <w:sz w:val="24"/>
                <w:lang w:eastAsia="ru-RU"/>
              </w:rPr>
              <w:t>№</w:t>
            </w:r>
          </w:p>
        </w:tc>
        <w:tc>
          <w:tcPr>
            <w:tcW w:w="477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 w:rsidRPr="00CE6484">
              <w:rPr>
                <w:rFonts w:eastAsia="Times New Roman"/>
                <w:sz w:val="24"/>
                <w:lang w:eastAsia="ru-RU"/>
              </w:rPr>
              <w:t>Показатели</w:t>
            </w:r>
          </w:p>
        </w:tc>
        <w:tc>
          <w:tcPr>
            <w:tcW w:w="1731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 w:rsidRPr="00CE6484">
              <w:rPr>
                <w:rFonts w:eastAsia="Times New Roman"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 w:rsidRPr="00CE6484">
              <w:rPr>
                <w:rFonts w:eastAsia="Times New Roman"/>
                <w:sz w:val="24"/>
                <w:lang w:eastAsia="ru-RU"/>
              </w:rPr>
              <w:t>Баллы самоанализа (от 0 до 3)</w:t>
            </w:r>
          </w:p>
        </w:tc>
        <w:tc>
          <w:tcPr>
            <w:tcW w:w="1313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 w:rsidRPr="00CE6484">
              <w:rPr>
                <w:rFonts w:eastAsia="Times New Roman"/>
                <w:sz w:val="24"/>
                <w:lang w:eastAsia="ru-RU"/>
              </w:rPr>
              <w:t>Прим</w:t>
            </w:r>
            <w:bookmarkStart w:id="0" w:name="_GoBack"/>
            <w:bookmarkEnd w:id="0"/>
            <w:r w:rsidRPr="00CE6484">
              <w:rPr>
                <w:rFonts w:eastAsia="Times New Roman"/>
                <w:sz w:val="24"/>
                <w:lang w:eastAsia="ru-RU"/>
              </w:rPr>
              <w:t>ечание</w:t>
            </w:r>
          </w:p>
        </w:tc>
      </w:tr>
      <w:tr w:rsidR="00CE6484" w:rsidRPr="00CE6484" w:rsidTr="00C07C7E">
        <w:tc>
          <w:tcPr>
            <w:tcW w:w="445" w:type="dxa"/>
          </w:tcPr>
          <w:p w:rsidR="00CE6484" w:rsidRPr="004B4808" w:rsidRDefault="00CE6484" w:rsidP="00CE648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4B4808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9308" w:type="dxa"/>
            <w:gridSpan w:val="4"/>
          </w:tcPr>
          <w:p w:rsidR="00CE6484" w:rsidRPr="004B4808" w:rsidRDefault="00CE6484" w:rsidP="004B4808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B4808">
              <w:rPr>
                <w:rFonts w:eastAsia="Times New Roman"/>
                <w:b/>
                <w:sz w:val="24"/>
                <w:lang w:eastAsia="ru-RU"/>
              </w:rPr>
              <w:t>Качество условий (максимальное количество – 18 баллов)</w:t>
            </w:r>
          </w:p>
        </w:tc>
      </w:tr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1.1. Отсутствие предписаний надзорных органов</w:t>
            </w:r>
          </w:p>
        </w:tc>
        <w:tc>
          <w:tcPr>
            <w:tcW w:w="1731" w:type="dxa"/>
          </w:tcPr>
          <w:p w:rsidR="00CE6484" w:rsidRPr="00CE6484" w:rsidRDefault="00CE6484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Pr="00CE6484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ГПН, РПН,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Рособрнадзор</w:t>
            </w:r>
            <w:proofErr w:type="spellEnd"/>
          </w:p>
        </w:tc>
      </w:tr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1.2. Отражение в РППС ДОУ Программы развития ДО</w:t>
            </w:r>
          </w:p>
        </w:tc>
        <w:tc>
          <w:tcPr>
            <w:tcW w:w="1731" w:type="dxa"/>
          </w:tcPr>
          <w:p w:rsidR="00CE6484" w:rsidRPr="00CE6484" w:rsidRDefault="00CE6484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1.3. Доступность</w:t>
            </w:r>
          </w:p>
          <w:p w:rsidR="00D34606" w:rsidRDefault="00D34606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внедрение альтернативных форм дошкольного образования для детей до 3-х лет</w:t>
            </w:r>
          </w:p>
          <w:p w:rsidR="00D34606" w:rsidRDefault="00D34606" w:rsidP="00D346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предоставление консультационно-просветительских услуг, в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. детям с ОВЗ</w:t>
            </w:r>
          </w:p>
          <w:p w:rsidR="00D34606" w:rsidRPr="00CE6484" w:rsidRDefault="00D34606" w:rsidP="00D346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безбарьерная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среда для людей с особыми потребностями здоровья (маломобильным, ОВЗ и т.д.)</w:t>
            </w:r>
          </w:p>
        </w:tc>
        <w:tc>
          <w:tcPr>
            <w:tcW w:w="1731" w:type="dxa"/>
          </w:tcPr>
          <w:p w:rsidR="00CE6484" w:rsidRDefault="00D912F9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  <w:p w:rsidR="00D34606" w:rsidRPr="00CE6484" w:rsidRDefault="00D34606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Pr="00CE6484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</w:t>
            </w:r>
          </w:p>
        </w:tc>
      </w:tr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CE6484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1.4. Укомплектованность</w:t>
            </w:r>
          </w:p>
          <w:p w:rsid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педагогами (воспитателями)</w:t>
            </w:r>
          </w:p>
          <w:p w:rsidR="004B4808" w:rsidRPr="00CE6484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специалисты для сопровождения детей нормы (логопедами, психологами) и специалисты для детей с ОВЗ (при наличии в контингенте) (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соц.педагог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, дефектологами,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тьютор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и др.)</w:t>
            </w:r>
          </w:p>
        </w:tc>
        <w:tc>
          <w:tcPr>
            <w:tcW w:w="1731" w:type="dxa"/>
          </w:tcPr>
          <w:p w:rsidR="00CE6484" w:rsidRDefault="00D912F9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  <w:p w:rsidR="004B4808" w:rsidRPr="00CE6484" w:rsidRDefault="004B4808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  <w:p w:rsidR="00D912F9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 балл</w:t>
            </w:r>
          </w:p>
          <w:p w:rsidR="00D912F9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</w:p>
          <w:p w:rsidR="00D912F9" w:rsidRPr="00CE6484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балла</w:t>
            </w:r>
          </w:p>
        </w:tc>
      </w:tr>
      <w:tr w:rsidR="00CE6484" w:rsidRPr="00CE6484" w:rsidTr="00C07C7E">
        <w:tc>
          <w:tcPr>
            <w:tcW w:w="445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CE6484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1.5. Доля педагогов, имеющих первую и высшую квалификационную категорию</w:t>
            </w:r>
          </w:p>
          <w:p w:rsid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до 50%</w:t>
            </w:r>
          </w:p>
          <w:p w:rsid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до 75%</w:t>
            </w:r>
          </w:p>
          <w:p w:rsidR="004B4808" w:rsidRPr="00CE6484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 w:rsidRPr="002E298C">
              <w:rPr>
                <w:rFonts w:eastAsia="Times New Roman"/>
                <w:sz w:val="24"/>
                <w:lang w:eastAsia="ru-RU"/>
              </w:rPr>
              <w:t>- до 100%</w:t>
            </w:r>
          </w:p>
        </w:tc>
        <w:tc>
          <w:tcPr>
            <w:tcW w:w="1731" w:type="dxa"/>
          </w:tcPr>
          <w:p w:rsidR="00CE6484" w:rsidRDefault="00895338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  <w:p w:rsidR="004B4808" w:rsidRDefault="004B4808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4B4808" w:rsidRPr="00CE6484" w:rsidRDefault="004B4808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Pr="00CE6484" w:rsidRDefault="0089533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По </w:t>
            </w:r>
            <w:r w:rsidR="00D912F9">
              <w:rPr>
                <w:rFonts w:eastAsia="Times New Roman"/>
                <w:sz w:val="24"/>
                <w:lang w:eastAsia="ru-RU"/>
              </w:rPr>
              <w:t xml:space="preserve">1 баллу </w:t>
            </w:r>
          </w:p>
        </w:tc>
      </w:tr>
      <w:tr w:rsidR="00CE6484" w:rsidRPr="00CE6484" w:rsidTr="00C07C7E">
        <w:tc>
          <w:tcPr>
            <w:tcW w:w="445" w:type="dxa"/>
          </w:tcPr>
          <w:p w:rsidR="00CE6484" w:rsidRPr="004B4808" w:rsidRDefault="00CE6484" w:rsidP="00CE6484">
            <w:pPr>
              <w:rPr>
                <w:rFonts w:eastAsia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4772" w:type="dxa"/>
          </w:tcPr>
          <w:p w:rsidR="00CE6484" w:rsidRPr="00146350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 w:rsidRPr="00146350">
              <w:rPr>
                <w:rFonts w:eastAsia="Times New Roman"/>
                <w:sz w:val="24"/>
                <w:lang w:eastAsia="ru-RU"/>
              </w:rPr>
              <w:t>1.6.</w:t>
            </w:r>
            <w:r w:rsidR="00146350" w:rsidRPr="00146350">
              <w:rPr>
                <w:rFonts w:eastAsia="Times New Roman"/>
                <w:sz w:val="24"/>
                <w:lang w:eastAsia="ru-RU"/>
              </w:rPr>
              <w:t xml:space="preserve"> Доля педагогов победителей и призеров</w:t>
            </w:r>
            <w:r w:rsidRPr="00146350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46350" w:rsidRPr="00146350">
              <w:rPr>
                <w:rFonts w:eastAsia="Times New Roman"/>
                <w:sz w:val="24"/>
                <w:lang w:eastAsia="ru-RU"/>
              </w:rPr>
              <w:t>конкурсов профессионального мастерства регионального и городского уровней</w:t>
            </w:r>
          </w:p>
          <w:p w:rsidR="00146350" w:rsidRDefault="00146350" w:rsidP="001463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- 10%</w:t>
            </w:r>
          </w:p>
          <w:p w:rsidR="00146350" w:rsidRDefault="00146350" w:rsidP="00146350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- 25%</w:t>
            </w:r>
          </w:p>
          <w:p w:rsidR="004B4808" w:rsidRPr="004B4808" w:rsidRDefault="00146350" w:rsidP="00146350">
            <w:pPr>
              <w:rPr>
                <w:rFonts w:eastAsia="Times New Roman"/>
                <w:sz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- 50%</w:t>
            </w:r>
          </w:p>
        </w:tc>
        <w:tc>
          <w:tcPr>
            <w:tcW w:w="1731" w:type="dxa"/>
          </w:tcPr>
          <w:p w:rsidR="00CE6484" w:rsidRPr="004B4808" w:rsidRDefault="00CE6484" w:rsidP="00CE6484">
            <w:pPr>
              <w:jc w:val="center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146350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CE6484" w:rsidRPr="00CE6484" w:rsidRDefault="00CE6484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CE6484" w:rsidRPr="00CE6484" w:rsidRDefault="00146350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</w:t>
            </w:r>
          </w:p>
        </w:tc>
      </w:tr>
      <w:tr w:rsidR="004B4808" w:rsidRPr="00CE6484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b/>
                <w:sz w:val="24"/>
                <w:highlight w:val="yellow"/>
                <w:lang w:eastAsia="ru-RU"/>
              </w:rPr>
            </w:pPr>
            <w:r w:rsidRPr="004B4808">
              <w:rPr>
                <w:rFonts w:eastAsia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9308" w:type="dxa"/>
            <w:gridSpan w:val="4"/>
          </w:tcPr>
          <w:p w:rsidR="004B4808" w:rsidRPr="00CE6484" w:rsidRDefault="004B4808" w:rsidP="004B480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Качество содержания (максимальное количество – 12 баллов)</w:t>
            </w:r>
          </w:p>
        </w:tc>
      </w:tr>
      <w:tr w:rsidR="004B4808" w:rsidRPr="004B4808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 w:rsidRPr="004B4808">
              <w:rPr>
                <w:rFonts w:eastAsia="Times New Roman"/>
                <w:sz w:val="24"/>
                <w:lang w:eastAsia="ru-RU"/>
              </w:rPr>
              <w:t xml:space="preserve">2.1. </w:t>
            </w:r>
            <w:r>
              <w:rPr>
                <w:rFonts w:eastAsia="Times New Roman"/>
                <w:sz w:val="24"/>
                <w:lang w:eastAsia="ru-RU"/>
              </w:rPr>
              <w:t>Участие ДОУ в приоритетных направлениях ДО (до появления новых приоритетов):</w:t>
            </w:r>
          </w:p>
          <w:p w:rsid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внедрение альтернативных форм дошкольного образования для детей до 3-х лет</w:t>
            </w:r>
          </w:p>
          <w:p w:rsidR="004B4808" w:rsidRDefault="004B4808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предоставление консультационно-</w:t>
            </w:r>
            <w:r>
              <w:rPr>
                <w:rFonts w:eastAsia="Times New Roman"/>
                <w:sz w:val="24"/>
                <w:lang w:eastAsia="ru-RU"/>
              </w:rPr>
              <w:lastRenderedPageBreak/>
              <w:t>просветительских услуг</w:t>
            </w:r>
            <w:r w:rsidR="002C13E8">
              <w:rPr>
                <w:rFonts w:eastAsia="Times New Roman"/>
                <w:sz w:val="24"/>
                <w:lang w:eastAsia="ru-RU"/>
              </w:rPr>
              <w:t>, в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. детям с ОВЗ</w:t>
            </w:r>
          </w:p>
          <w:p w:rsidR="002C13E8" w:rsidRDefault="002C13E8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повышение эффективности функционирования в условиях холдинга</w:t>
            </w:r>
          </w:p>
          <w:p w:rsidR="002C13E8" w:rsidRDefault="002C13E8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повышение результативности деятельности ДОУ Брендов</w:t>
            </w:r>
          </w:p>
          <w:p w:rsidR="002C13E8" w:rsidRDefault="002C13E8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внедрение Программы развития дошкольного образования до 2021 года (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Роботроник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ПрофиКоп</w:t>
            </w:r>
            <w:proofErr w:type="spellEnd"/>
            <w:r w:rsidR="00D145FD">
              <w:rPr>
                <w:rFonts w:eastAsia="Times New Roman"/>
                <w:sz w:val="24"/>
                <w:lang w:eastAsia="ru-RU"/>
              </w:rPr>
              <w:t xml:space="preserve">, </w:t>
            </w:r>
            <w:proofErr w:type="spellStart"/>
            <w:r w:rsidR="00D145FD">
              <w:rPr>
                <w:rFonts w:eastAsia="Times New Roman"/>
                <w:sz w:val="24"/>
                <w:lang w:eastAsia="ru-RU"/>
              </w:rPr>
              <w:t>Речевик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)</w:t>
            </w:r>
          </w:p>
          <w:p w:rsidR="00D145FD" w:rsidRDefault="00D145FD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раннее выявление и профилактика детского и семейного неблагополучия</w:t>
            </w:r>
          </w:p>
          <w:p w:rsidR="00D145FD" w:rsidRPr="00D145FD" w:rsidRDefault="00D145FD" w:rsidP="002C13E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реализация программ образовательной робототехники, </w:t>
            </w:r>
            <w:r>
              <w:rPr>
                <w:rFonts w:eastAsia="Times New Roman"/>
                <w:sz w:val="24"/>
                <w:lang w:val="en-US" w:eastAsia="ru-RU"/>
              </w:rPr>
              <w:t>STEM</w:t>
            </w:r>
            <w:r>
              <w:rPr>
                <w:rFonts w:eastAsia="Times New Roman"/>
                <w:sz w:val="24"/>
                <w:lang w:eastAsia="ru-RU"/>
              </w:rPr>
              <w:t xml:space="preserve"> образования</w:t>
            </w:r>
          </w:p>
        </w:tc>
        <w:tc>
          <w:tcPr>
            <w:tcW w:w="1731" w:type="dxa"/>
          </w:tcPr>
          <w:p w:rsidR="004B4808" w:rsidRPr="004B4808" w:rsidRDefault="002C13E8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492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  <w:r w:rsidRPr="004B4808">
              <w:rPr>
                <w:rFonts w:eastAsia="Times New Roman"/>
                <w:sz w:val="24"/>
                <w:lang w:eastAsia="ru-RU"/>
              </w:rPr>
              <w:t>Не менее двух приоритетных направлений</w:t>
            </w:r>
          </w:p>
        </w:tc>
      </w:tr>
      <w:tr w:rsidR="004B4808" w:rsidRPr="004B4808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4B4808" w:rsidRPr="004B4808" w:rsidRDefault="00D145FD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2.2. Инновационная деятельность ДОУ (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стажировочные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инновационные опорные пилотные площадки, базовые кафедры, ЦИО и т.д.)</w:t>
            </w:r>
          </w:p>
        </w:tc>
        <w:tc>
          <w:tcPr>
            <w:tcW w:w="1731" w:type="dxa"/>
          </w:tcPr>
          <w:p w:rsidR="004B4808" w:rsidRPr="004B4808" w:rsidRDefault="00D145FD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4B4808" w:rsidRPr="004B4808" w:rsidRDefault="00D145FD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Инновация </w:t>
            </w:r>
            <w:r w:rsidRPr="00D145FD">
              <w:rPr>
                <w:rFonts w:eastAsia="Times New Roman"/>
                <w:sz w:val="24"/>
                <w:u w:val="single"/>
                <w:lang w:eastAsia="ru-RU"/>
              </w:rPr>
              <w:t>есть</w:t>
            </w:r>
            <w:r>
              <w:rPr>
                <w:rFonts w:eastAsia="Times New Roman"/>
                <w:sz w:val="24"/>
                <w:lang w:eastAsia="ru-RU"/>
              </w:rPr>
              <w:t xml:space="preserve"> нет</w:t>
            </w:r>
          </w:p>
        </w:tc>
      </w:tr>
      <w:tr w:rsidR="004B4808" w:rsidRPr="004B4808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4B4808" w:rsidRDefault="00D145FD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2.3. Наличие реализуемых дополнительных образовательных программ дошкольного образования</w:t>
            </w:r>
          </w:p>
          <w:p w:rsidR="00EB6625" w:rsidRDefault="00D145FD" w:rsidP="00D145FD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авторские авторизованные (утвержденные на Педагогическом совете и др.)</w:t>
            </w:r>
          </w:p>
          <w:p w:rsidR="00EB6625" w:rsidRDefault="00EB6625" w:rsidP="00D145FD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на платной основе</w:t>
            </w:r>
          </w:p>
          <w:p w:rsidR="00D145FD" w:rsidRPr="004B4808" w:rsidRDefault="00EB6625" w:rsidP="00D145FD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на бесплатной основе (для ОВЗ, опекаемых и др.)</w:t>
            </w:r>
            <w:r w:rsidR="00D145FD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EB6625" w:rsidRPr="004B4808" w:rsidRDefault="00D912F9" w:rsidP="00D912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4B4808" w:rsidRPr="004B4808" w:rsidRDefault="00D912F9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 за критерий</w:t>
            </w:r>
          </w:p>
        </w:tc>
      </w:tr>
      <w:tr w:rsidR="004B4808" w:rsidRPr="004B4808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4B4808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2.4. Наличие актуального пакета локальных актов по реализуемым новым формам работы с детьми</w:t>
            </w:r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ЛКД</w:t>
            </w:r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- 12/12</w:t>
            </w:r>
          </w:p>
          <w:p w:rsidR="002E298C" w:rsidRPr="00146350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Пермячок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rFonts w:eastAsia="Times New Roman"/>
                <w:sz w:val="24"/>
                <w:lang w:val="en-US" w:eastAsia="ru-RU"/>
              </w:rPr>
              <w:t>RU</w:t>
            </w:r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КОПы</w:t>
            </w:r>
            <w:proofErr w:type="spellEnd"/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Роботроник</w:t>
            </w:r>
            <w:proofErr w:type="spellEnd"/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ПрофиКоп</w:t>
            </w:r>
            <w:proofErr w:type="spellEnd"/>
          </w:p>
          <w:p w:rsidR="002E298C" w:rsidRP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Речевик</w:t>
            </w:r>
            <w:proofErr w:type="spellEnd"/>
          </w:p>
        </w:tc>
        <w:tc>
          <w:tcPr>
            <w:tcW w:w="1731" w:type="dxa"/>
          </w:tcPr>
          <w:p w:rsidR="004B4808" w:rsidRPr="004B4808" w:rsidRDefault="002E298C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4B4808" w:rsidRPr="004B4808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Да/нет</w:t>
            </w:r>
          </w:p>
        </w:tc>
      </w:tr>
      <w:tr w:rsidR="002E298C" w:rsidRPr="004B4808" w:rsidTr="00C07C7E">
        <w:tc>
          <w:tcPr>
            <w:tcW w:w="445" w:type="dxa"/>
          </w:tcPr>
          <w:p w:rsidR="002E298C" w:rsidRPr="002E298C" w:rsidRDefault="002E298C" w:rsidP="00CE648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2E298C">
              <w:rPr>
                <w:rFonts w:eastAsia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9308" w:type="dxa"/>
            <w:gridSpan w:val="4"/>
          </w:tcPr>
          <w:p w:rsidR="002E298C" w:rsidRPr="004B4808" w:rsidRDefault="002E298C" w:rsidP="002E298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Качество результата (максимальное количество – 18 баллов)</w:t>
            </w:r>
          </w:p>
        </w:tc>
      </w:tr>
      <w:tr w:rsidR="004B4808" w:rsidRPr="004B4808" w:rsidTr="00C07C7E">
        <w:tc>
          <w:tcPr>
            <w:tcW w:w="445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4B4808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3.1. Доля воспитанников – победителей, призеров (лауреатов) конкурсов городского и регионального уровней (от общего контингента воспитанников)</w:t>
            </w:r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- 10%</w:t>
            </w:r>
          </w:p>
          <w:p w:rsidR="002E298C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- 25%</w:t>
            </w:r>
          </w:p>
          <w:p w:rsidR="002E298C" w:rsidRPr="004B4808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- 50%</w:t>
            </w:r>
          </w:p>
        </w:tc>
        <w:tc>
          <w:tcPr>
            <w:tcW w:w="1731" w:type="dxa"/>
          </w:tcPr>
          <w:p w:rsidR="004B4808" w:rsidRPr="004B4808" w:rsidRDefault="002E298C" w:rsidP="00CE648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4B4808" w:rsidRPr="004B4808" w:rsidRDefault="004B4808" w:rsidP="00CE6484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4B4808" w:rsidRPr="004B4808" w:rsidRDefault="002E298C" w:rsidP="00CE648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 за показатель</w:t>
            </w:r>
          </w:p>
        </w:tc>
      </w:tr>
      <w:tr w:rsidR="00895338" w:rsidRPr="004B4808" w:rsidTr="00C07C7E">
        <w:tc>
          <w:tcPr>
            <w:tcW w:w="445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3.2. Доля воспитанников – участников социальных акций и инициатив (от общего контингента воспитанников)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- 10%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- 25%</w:t>
            </w:r>
          </w:p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- 50%</w:t>
            </w:r>
          </w:p>
        </w:tc>
        <w:tc>
          <w:tcPr>
            <w:tcW w:w="1731" w:type="dxa"/>
          </w:tcPr>
          <w:p w:rsidR="00895338" w:rsidRPr="004B4808" w:rsidRDefault="00895338" w:rsidP="0089533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 за показатель</w:t>
            </w:r>
          </w:p>
        </w:tc>
      </w:tr>
      <w:tr w:rsidR="00895338" w:rsidRPr="004B4808" w:rsidTr="00C07C7E">
        <w:tc>
          <w:tcPr>
            <w:tcW w:w="445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895338" w:rsidRPr="004B4808" w:rsidRDefault="0089533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</w:t>
            </w:r>
            <w:r w:rsidR="000218F8">
              <w:rPr>
                <w:rFonts w:eastAsia="Times New Roman"/>
                <w:sz w:val="24"/>
                <w:lang w:eastAsia="ru-RU"/>
              </w:rPr>
              <w:t>3</w:t>
            </w:r>
            <w:r>
              <w:rPr>
                <w:rFonts w:eastAsia="Times New Roman"/>
                <w:sz w:val="24"/>
                <w:lang w:eastAsia="ru-RU"/>
              </w:rPr>
              <w:t xml:space="preserve">. </w:t>
            </w:r>
            <w:r w:rsidR="000218F8">
              <w:rPr>
                <w:rFonts w:eastAsia="Times New Roman"/>
                <w:sz w:val="24"/>
                <w:lang w:eastAsia="ru-RU"/>
              </w:rPr>
              <w:t xml:space="preserve">Наличие эффективных форм сотрудничества с родителями (семейный клуб, родительские встречи, круглые столы, </w:t>
            </w:r>
            <w:proofErr w:type="spellStart"/>
            <w:r w:rsidR="000218F8">
              <w:rPr>
                <w:rFonts w:eastAsia="Times New Roman"/>
                <w:sz w:val="24"/>
                <w:lang w:eastAsia="ru-RU"/>
              </w:rPr>
              <w:t>ПрофиКОПы</w:t>
            </w:r>
            <w:proofErr w:type="spellEnd"/>
            <w:r w:rsidR="000218F8">
              <w:rPr>
                <w:rFonts w:eastAsia="Times New Roman"/>
                <w:sz w:val="24"/>
                <w:lang w:eastAsia="ru-RU"/>
              </w:rPr>
              <w:t xml:space="preserve"> и т.д.)</w:t>
            </w:r>
          </w:p>
        </w:tc>
        <w:tc>
          <w:tcPr>
            <w:tcW w:w="1731" w:type="dxa"/>
          </w:tcPr>
          <w:p w:rsidR="00895338" w:rsidRPr="004B4808" w:rsidRDefault="00895338" w:rsidP="0089533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895338" w:rsidRPr="004B4808" w:rsidRDefault="000218F8" w:rsidP="000218F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 наличии / отсутствует</w:t>
            </w:r>
          </w:p>
        </w:tc>
      </w:tr>
      <w:tr w:rsidR="00895338" w:rsidRPr="004B4808" w:rsidTr="00C07C7E">
        <w:tc>
          <w:tcPr>
            <w:tcW w:w="445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</w:t>
            </w:r>
            <w:r w:rsidR="000218F8">
              <w:rPr>
                <w:rFonts w:eastAsia="Times New Roman"/>
                <w:sz w:val="24"/>
                <w:lang w:eastAsia="ru-RU"/>
              </w:rPr>
              <w:t>4</w:t>
            </w:r>
            <w:r>
              <w:rPr>
                <w:rFonts w:eastAsia="Times New Roman"/>
                <w:sz w:val="24"/>
                <w:lang w:eastAsia="ru-RU"/>
              </w:rPr>
              <w:t xml:space="preserve"> Доля </w:t>
            </w:r>
            <w:r w:rsidR="000218F8">
              <w:rPr>
                <w:rFonts w:eastAsia="Times New Roman"/>
                <w:sz w:val="24"/>
                <w:lang w:eastAsia="ru-RU"/>
              </w:rPr>
              <w:t>родителей – участников социальных акций и инициатив</w:t>
            </w:r>
            <w:r>
              <w:rPr>
                <w:rFonts w:eastAsia="Times New Roman"/>
                <w:sz w:val="24"/>
                <w:lang w:eastAsia="ru-RU"/>
              </w:rPr>
              <w:t xml:space="preserve"> (от общего контингента воспитанников)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- 10%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- 25%</w:t>
            </w:r>
          </w:p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- 50%</w:t>
            </w:r>
          </w:p>
        </w:tc>
        <w:tc>
          <w:tcPr>
            <w:tcW w:w="1731" w:type="dxa"/>
          </w:tcPr>
          <w:p w:rsidR="00895338" w:rsidRPr="004B4808" w:rsidRDefault="00895338" w:rsidP="0089533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 за показатель</w:t>
            </w:r>
          </w:p>
        </w:tc>
      </w:tr>
      <w:tr w:rsidR="00895338" w:rsidRPr="004B4808" w:rsidTr="00C07C7E">
        <w:tc>
          <w:tcPr>
            <w:tcW w:w="445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</w:t>
            </w:r>
            <w:r w:rsidR="000218F8">
              <w:rPr>
                <w:rFonts w:eastAsia="Times New Roman"/>
                <w:sz w:val="24"/>
                <w:lang w:eastAsia="ru-RU"/>
              </w:rPr>
              <w:t>5</w:t>
            </w:r>
            <w:r>
              <w:rPr>
                <w:rFonts w:eastAsia="Times New Roman"/>
                <w:sz w:val="24"/>
                <w:lang w:eastAsia="ru-RU"/>
              </w:rPr>
              <w:t xml:space="preserve">. Доля </w:t>
            </w:r>
            <w:r w:rsidR="000218F8">
              <w:rPr>
                <w:rFonts w:eastAsia="Times New Roman"/>
                <w:sz w:val="24"/>
                <w:lang w:eastAsia="ru-RU"/>
              </w:rPr>
              <w:t>родителей. Оценивающих качество ДО на высоком уровне</w:t>
            </w:r>
            <w:r>
              <w:rPr>
                <w:rFonts w:eastAsia="Times New Roman"/>
                <w:sz w:val="24"/>
                <w:lang w:eastAsia="ru-RU"/>
              </w:rPr>
              <w:t xml:space="preserve"> (от общего контингента воспитанников)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0218F8">
              <w:rPr>
                <w:rFonts w:eastAsia="Times New Roman"/>
                <w:sz w:val="24"/>
                <w:lang w:eastAsia="ru-RU"/>
              </w:rPr>
              <w:t>не менее 5</w:t>
            </w:r>
            <w:r>
              <w:rPr>
                <w:rFonts w:eastAsia="Times New Roman"/>
                <w:sz w:val="24"/>
                <w:lang w:eastAsia="ru-RU"/>
              </w:rPr>
              <w:t>0%</w:t>
            </w:r>
          </w:p>
          <w:p w:rsidR="0089533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0218F8">
              <w:rPr>
                <w:rFonts w:eastAsia="Times New Roman"/>
                <w:sz w:val="24"/>
                <w:lang w:eastAsia="ru-RU"/>
              </w:rPr>
              <w:t>до 7</w:t>
            </w:r>
            <w:r>
              <w:rPr>
                <w:rFonts w:eastAsia="Times New Roman"/>
                <w:sz w:val="24"/>
                <w:lang w:eastAsia="ru-RU"/>
              </w:rPr>
              <w:t>5%</w:t>
            </w:r>
          </w:p>
          <w:p w:rsidR="00895338" w:rsidRPr="004B4808" w:rsidRDefault="0089533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0218F8">
              <w:rPr>
                <w:rFonts w:eastAsia="Times New Roman"/>
                <w:sz w:val="24"/>
                <w:lang w:eastAsia="ru-RU"/>
              </w:rPr>
              <w:t>до 10</w:t>
            </w:r>
            <w:r>
              <w:rPr>
                <w:rFonts w:eastAsia="Times New Roman"/>
                <w:sz w:val="24"/>
                <w:lang w:eastAsia="ru-RU"/>
              </w:rPr>
              <w:t>0%</w:t>
            </w:r>
          </w:p>
        </w:tc>
        <w:tc>
          <w:tcPr>
            <w:tcW w:w="1731" w:type="dxa"/>
          </w:tcPr>
          <w:p w:rsidR="00895338" w:rsidRPr="004B4808" w:rsidRDefault="00895338" w:rsidP="0089533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 баллу за показатель</w:t>
            </w:r>
          </w:p>
        </w:tc>
      </w:tr>
      <w:tr w:rsidR="00895338" w:rsidRPr="004B4808" w:rsidTr="00C07C7E">
        <w:tc>
          <w:tcPr>
            <w:tcW w:w="445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772" w:type="dxa"/>
          </w:tcPr>
          <w:p w:rsidR="00895338" w:rsidRDefault="0089533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</w:t>
            </w:r>
            <w:r w:rsidR="000218F8">
              <w:rPr>
                <w:rFonts w:eastAsia="Times New Roman"/>
                <w:sz w:val="24"/>
                <w:lang w:eastAsia="ru-RU"/>
              </w:rPr>
              <w:t>6</w:t>
            </w:r>
            <w:r>
              <w:rPr>
                <w:rFonts w:eastAsia="Times New Roman"/>
                <w:sz w:val="24"/>
                <w:lang w:eastAsia="ru-RU"/>
              </w:rPr>
              <w:t xml:space="preserve">. </w:t>
            </w:r>
            <w:r w:rsidR="000218F8">
              <w:rPr>
                <w:rFonts w:eastAsia="Times New Roman"/>
                <w:sz w:val="24"/>
                <w:lang w:eastAsia="ru-RU"/>
              </w:rPr>
              <w:t>Система профилактики детского и семейного неблагополучия</w:t>
            </w:r>
          </w:p>
          <w:p w:rsidR="000218F8" w:rsidRDefault="000218F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соотношение семей ГР и количества реализуемых ИОМС</w:t>
            </w:r>
          </w:p>
          <w:p w:rsidR="000218F8" w:rsidRPr="004B4808" w:rsidRDefault="000218F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 соотношение семей СОП и количества реализуемых ИПР</w:t>
            </w:r>
          </w:p>
        </w:tc>
        <w:tc>
          <w:tcPr>
            <w:tcW w:w="1731" w:type="dxa"/>
          </w:tcPr>
          <w:p w:rsidR="00895338" w:rsidRPr="004B4808" w:rsidRDefault="00895338" w:rsidP="0089533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895338" w:rsidRPr="004B4808" w:rsidRDefault="00895338" w:rsidP="00895338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313" w:type="dxa"/>
          </w:tcPr>
          <w:p w:rsidR="00895338" w:rsidRPr="004B4808" w:rsidRDefault="00895338" w:rsidP="000218F8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 1</w:t>
            </w:r>
            <w:r w:rsidR="000218F8">
              <w:rPr>
                <w:rFonts w:eastAsia="Times New Roman"/>
                <w:sz w:val="24"/>
                <w:lang w:eastAsia="ru-RU"/>
              </w:rPr>
              <w:t>,5</w:t>
            </w:r>
            <w:r>
              <w:rPr>
                <w:rFonts w:eastAsia="Times New Roman"/>
                <w:sz w:val="24"/>
                <w:lang w:eastAsia="ru-RU"/>
              </w:rPr>
              <w:t xml:space="preserve"> балл</w:t>
            </w:r>
            <w:r w:rsidR="000218F8">
              <w:rPr>
                <w:rFonts w:eastAsia="Times New Roman"/>
                <w:sz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lang w:eastAsia="ru-RU"/>
              </w:rPr>
              <w:t xml:space="preserve"> за показатель</w:t>
            </w:r>
          </w:p>
        </w:tc>
      </w:tr>
    </w:tbl>
    <w:p w:rsidR="00CE6484" w:rsidRDefault="00CE6484" w:rsidP="00B06403">
      <w:pPr>
        <w:rPr>
          <w:rFonts w:eastAsia="Times New Roman"/>
          <w:sz w:val="20"/>
          <w:lang w:eastAsia="ru-RU"/>
        </w:rPr>
      </w:pPr>
    </w:p>
    <w:p w:rsidR="00CE6484" w:rsidRPr="00B06403" w:rsidRDefault="00B06403">
      <w:pPr>
        <w:rPr>
          <w:sz w:val="24"/>
        </w:rPr>
      </w:pPr>
      <w:r w:rsidRPr="00B06403">
        <w:rPr>
          <w:sz w:val="24"/>
        </w:rPr>
        <w:t>0-3 балла</w:t>
      </w:r>
    </w:p>
    <w:p w:rsidR="00B06403" w:rsidRPr="00B06403" w:rsidRDefault="00B06403">
      <w:pPr>
        <w:rPr>
          <w:sz w:val="24"/>
        </w:rPr>
      </w:pPr>
      <w:r w:rsidRPr="00B06403">
        <w:rPr>
          <w:sz w:val="24"/>
        </w:rPr>
        <w:t>0 баллов – неисполнение показателя;</w:t>
      </w:r>
    </w:p>
    <w:p w:rsidR="00B06403" w:rsidRPr="00B06403" w:rsidRDefault="00B06403">
      <w:pPr>
        <w:rPr>
          <w:sz w:val="24"/>
        </w:rPr>
      </w:pPr>
      <w:r w:rsidRPr="00B06403">
        <w:rPr>
          <w:sz w:val="24"/>
        </w:rPr>
        <w:t>1 балл – показатель значительно не исполнен;</w:t>
      </w:r>
    </w:p>
    <w:p w:rsidR="00B06403" w:rsidRPr="00B06403" w:rsidRDefault="00B06403">
      <w:pPr>
        <w:rPr>
          <w:sz w:val="24"/>
        </w:rPr>
      </w:pPr>
      <w:r w:rsidRPr="00B06403">
        <w:rPr>
          <w:sz w:val="24"/>
        </w:rPr>
        <w:t>2 балла – показатель значительно исполнен;</w:t>
      </w:r>
    </w:p>
    <w:p w:rsidR="00B06403" w:rsidRPr="00B06403" w:rsidRDefault="00B06403">
      <w:pPr>
        <w:rPr>
          <w:sz w:val="24"/>
        </w:rPr>
      </w:pPr>
      <w:r w:rsidRPr="00B06403">
        <w:rPr>
          <w:sz w:val="24"/>
        </w:rPr>
        <w:t>3 – показатель выполнен в полном объеме</w:t>
      </w:r>
    </w:p>
    <w:sectPr w:rsidR="00B06403" w:rsidRPr="00B06403" w:rsidSect="000B64EB">
      <w:pgSz w:w="11906" w:h="16838"/>
      <w:pgMar w:top="90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E3"/>
    <w:rsid w:val="000218F8"/>
    <w:rsid w:val="000B64EB"/>
    <w:rsid w:val="00146350"/>
    <w:rsid w:val="002C13E8"/>
    <w:rsid w:val="002E298C"/>
    <w:rsid w:val="004B4808"/>
    <w:rsid w:val="00895338"/>
    <w:rsid w:val="00B06403"/>
    <w:rsid w:val="00B555E3"/>
    <w:rsid w:val="00C07C7E"/>
    <w:rsid w:val="00CE6484"/>
    <w:rsid w:val="00D145FD"/>
    <w:rsid w:val="00D34606"/>
    <w:rsid w:val="00D912F9"/>
    <w:rsid w:val="00EB6625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736F-8F78-459F-8AF5-F73050F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2021-03-17T10:23:00Z</cp:lastPrinted>
  <dcterms:created xsi:type="dcterms:W3CDTF">2021-03-02T10:26:00Z</dcterms:created>
  <dcterms:modified xsi:type="dcterms:W3CDTF">2021-03-17T10:24:00Z</dcterms:modified>
</cp:coreProperties>
</file>